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tblGrid>
      <w:tr w:rsidR="003728B0" w14:paraId="7459F676" w14:textId="77777777" w:rsidTr="003728B0">
        <w:trPr>
          <w:jc w:val="center"/>
        </w:trPr>
        <w:tc>
          <w:tcPr>
            <w:tcW w:w="2155" w:type="dxa"/>
            <w:vAlign w:val="center"/>
          </w:tcPr>
          <w:p w14:paraId="5C2D1939" w14:textId="3F37260B" w:rsidR="003728B0" w:rsidRDefault="003728B0" w:rsidP="00101ABB">
            <w:pPr>
              <w:rPr>
                <w:rFonts w:ascii="Calibri" w:hAnsi="Calibri"/>
                <w:b/>
                <w:i/>
                <w:sz w:val="32"/>
                <w:szCs w:val="32"/>
              </w:rPr>
            </w:pPr>
            <w:r>
              <w:rPr>
                <w:rFonts w:ascii="Calibri" w:hAnsi="Calibri"/>
                <w:b/>
                <w:i/>
                <w:noProof/>
                <w:sz w:val="32"/>
                <w:szCs w:val="32"/>
              </w:rPr>
              <w:drawing>
                <wp:inline distT="0" distB="0" distL="0" distR="0" wp14:anchorId="3472273E" wp14:editId="5295CDAC">
                  <wp:extent cx="990600" cy="1041319"/>
                  <wp:effectExtent l="0" t="0" r="0" b="6985"/>
                  <wp:docPr id="1" name="Picture 1" descr="G:\Communications\Images\Logos\SBE Logos\2015 Logo\2015SBE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Images\Logos\SBE Logos\2015 Logo\2015SBE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4330" cy="1045240"/>
                          </a:xfrm>
                          <a:prstGeom prst="rect">
                            <a:avLst/>
                          </a:prstGeom>
                          <a:noFill/>
                          <a:ln>
                            <a:noFill/>
                          </a:ln>
                        </pic:spPr>
                      </pic:pic>
                    </a:graphicData>
                  </a:graphic>
                </wp:inline>
              </w:drawing>
            </w:r>
          </w:p>
        </w:tc>
        <w:tc>
          <w:tcPr>
            <w:tcW w:w="3330" w:type="dxa"/>
            <w:vAlign w:val="center"/>
          </w:tcPr>
          <w:p w14:paraId="492D927F" w14:textId="10B6F839" w:rsidR="003728B0" w:rsidRDefault="003728B0" w:rsidP="00101ABB">
            <w:pPr>
              <w:rPr>
                <w:rFonts w:ascii="Calibri" w:hAnsi="Calibri"/>
                <w:b/>
                <w:i/>
                <w:sz w:val="32"/>
                <w:szCs w:val="32"/>
              </w:rPr>
            </w:pPr>
            <w:r>
              <w:rPr>
                <w:rFonts w:ascii="Calibri" w:hAnsi="Calibri"/>
                <w:b/>
                <w:i/>
                <w:noProof/>
                <w:sz w:val="32"/>
                <w:szCs w:val="32"/>
              </w:rPr>
              <w:drawing>
                <wp:inline distT="0" distB="0" distL="0" distR="0" wp14:anchorId="565D5E80" wp14:editId="56FF2C64">
                  <wp:extent cx="1832610" cy="704850"/>
                  <wp:effectExtent l="0" t="0" r="0" b="0"/>
                  <wp:docPr id="2" name="Picture 2" descr="G:\Communications\Images\Logos\Outside Logos\ATSC\AT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Images\Logos\Outside Logos\ATSC\ATS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610" cy="704850"/>
                          </a:xfrm>
                          <a:prstGeom prst="rect">
                            <a:avLst/>
                          </a:prstGeom>
                          <a:noFill/>
                          <a:ln>
                            <a:noFill/>
                          </a:ln>
                        </pic:spPr>
                      </pic:pic>
                    </a:graphicData>
                  </a:graphic>
                </wp:inline>
              </w:drawing>
            </w:r>
          </w:p>
        </w:tc>
      </w:tr>
    </w:tbl>
    <w:p w14:paraId="3CEB2B15" w14:textId="77777777" w:rsidR="00D85FA2" w:rsidRPr="00D85FA2" w:rsidRDefault="00D85FA2" w:rsidP="00101ABB">
      <w:pPr>
        <w:spacing w:after="0" w:line="240" w:lineRule="auto"/>
        <w:rPr>
          <w:rFonts w:ascii="Calibri" w:hAnsi="Calibri"/>
          <w:b/>
          <w:i/>
          <w:sz w:val="32"/>
          <w:szCs w:val="32"/>
        </w:rPr>
      </w:pPr>
    </w:p>
    <w:p w14:paraId="24E0A36A" w14:textId="5834761E" w:rsidR="00D85FA2" w:rsidRPr="00D85FA2" w:rsidRDefault="00D85FA2" w:rsidP="00101ABB">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884489E" w:rsidR="00D85FA2" w:rsidRPr="00D85FA2" w:rsidRDefault="00D85FA2" w:rsidP="00101ABB">
      <w:pPr>
        <w:tabs>
          <w:tab w:val="right" w:pos="9270"/>
        </w:tabs>
        <w:spacing w:after="0" w:line="240" w:lineRule="auto"/>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r w:rsidR="003728B0">
        <w:rPr>
          <w:rFonts w:ascii="Calibri" w:hAnsi="Calibri"/>
          <w:b/>
          <w:i/>
        </w:rPr>
        <w:t>, SBE</w:t>
      </w:r>
      <w:bookmarkStart w:id="0" w:name="_GoBack"/>
      <w:bookmarkEnd w:id="0"/>
      <w:r w:rsidR="00633E50" w:rsidRPr="00D85FA2">
        <w:rPr>
          <w:rFonts w:ascii="Calibri" w:hAnsi="Calibri"/>
          <w:i/>
          <w:sz w:val="28"/>
        </w:rPr>
        <w:tab/>
      </w:r>
      <w:r w:rsidR="00633E50" w:rsidRPr="00D85FA2">
        <w:rPr>
          <w:rFonts w:ascii="Calibri" w:hAnsi="Calibri"/>
          <w:i/>
          <w:sz w:val="20"/>
        </w:rPr>
        <w:t>cscherer@sbe.org</w:t>
      </w:r>
    </w:p>
    <w:p w14:paraId="20DEDDE1" w14:textId="4DB57F79" w:rsidR="00D85FA2" w:rsidRPr="00D85FA2" w:rsidRDefault="00D85FA2" w:rsidP="00101ABB">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p>
    <w:p w14:paraId="20F2C154" w14:textId="77777777" w:rsidR="00D85FA2" w:rsidRPr="00D85FA2" w:rsidRDefault="00D85FA2" w:rsidP="00101ABB">
      <w:pPr>
        <w:spacing w:after="0" w:line="240" w:lineRule="auto"/>
        <w:rPr>
          <w:rFonts w:ascii="Calibri" w:hAnsi="Calibri"/>
          <w:b/>
        </w:rPr>
      </w:pPr>
    </w:p>
    <w:p w14:paraId="1BEF7D06" w14:textId="103A28C1" w:rsidR="00D85FA2" w:rsidRDefault="003728B0" w:rsidP="00101ABB">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SBE and ATSC to Develop ATSC 3.0 Certification for Broadcast Engineers</w:t>
      </w:r>
    </w:p>
    <w:p w14:paraId="54CD71FE" w14:textId="556E6581"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May 23</w:t>
      </w:r>
      <w:r w:rsidRPr="00E61237">
        <w:rPr>
          <w:rFonts w:ascii="Calibri" w:eastAsia="Times New Roman" w:hAnsi="Calibri" w:cs="Arial"/>
          <w:b/>
          <w:i/>
          <w:color w:val="000000"/>
          <w:shd w:val="clear" w:color="auto" w:fill="FFFFFF"/>
        </w:rPr>
        <w:t>, 2018</w:t>
      </w:r>
      <w:r w:rsidRPr="00A90305">
        <w:rPr>
          <w:rFonts w:ascii="Calibri" w:eastAsia="Times New Roman" w:hAnsi="Calibri" w:cs="Arial"/>
          <w:b/>
          <w:i/>
          <w:color w:val="000000"/>
          <w:shd w:val="clear" w:color="auto" w:fill="FFFFFF"/>
        </w:rPr>
        <w:t xml:space="preserve"> </w:t>
      </w:r>
      <w:r w:rsidR="00101ABB">
        <w:rPr>
          <w:rFonts w:ascii="Calibri" w:eastAsia="Times New Roman" w:hAnsi="Calibri" w:cs="Arial"/>
          <w:b/>
          <w:i/>
          <w:color w:val="000000"/>
          <w:shd w:val="clear" w:color="auto" w:fill="FFFFFF"/>
        </w:rPr>
        <w:t>-</w:t>
      </w:r>
      <w:r w:rsidRPr="00A90305">
        <w:rPr>
          <w:rFonts w:ascii="Calibri" w:eastAsia="Times New Roman" w:hAnsi="Calibri" w:cs="Arial"/>
          <w:b/>
          <w:i/>
          <w:color w:val="000000"/>
          <w:shd w:val="clear" w:color="auto" w:fill="FFFFFF"/>
        </w:rPr>
        <w:t xml:space="preserve"> </w:t>
      </w:r>
      <w:r w:rsidR="00101ABB">
        <w:rPr>
          <w:rFonts w:ascii="Calibri" w:eastAsia="Times New Roman" w:hAnsi="Calibri" w:cs="Arial"/>
          <w:b/>
          <w:i/>
          <w:color w:val="000000"/>
          <w:shd w:val="clear" w:color="auto" w:fill="FFFFFF"/>
        </w:rPr>
        <w:t>Washington, DC</w:t>
      </w:r>
      <w:r w:rsidRPr="00A90305">
        <w:rPr>
          <w:rFonts w:ascii="Calibri" w:eastAsia="Times New Roman" w:hAnsi="Calibri" w:cs="Arial"/>
          <w:b/>
          <w:i/>
          <w:color w:val="000000"/>
          <w:shd w:val="clear" w:color="auto" w:fill="FFFFFF"/>
        </w:rPr>
        <w:t xml:space="preserve"> </w:t>
      </w:r>
      <w:r>
        <w:rPr>
          <w:rFonts w:ascii="Calibri" w:eastAsia="Times New Roman" w:hAnsi="Calibri" w:cs="Arial"/>
          <w:b/>
          <w:i/>
          <w:color w:val="000000"/>
          <w:shd w:val="clear" w:color="auto" w:fill="FFFFFF"/>
        </w:rPr>
        <w:t>-</w:t>
      </w:r>
      <w:r w:rsidRPr="00A90305">
        <w:rPr>
          <w:rFonts w:ascii="Calibri" w:eastAsia="Times New Roman" w:hAnsi="Calibri" w:cs="Arial"/>
          <w:b/>
          <w:i/>
          <w:color w:val="000000"/>
          <w:shd w:val="clear" w:color="auto" w:fill="FFFFFF"/>
        </w:rPr>
        <w:t xml:space="preserve"> </w:t>
      </w:r>
      <w:r>
        <w:rPr>
          <w:rFonts w:ascii="Calibri" w:eastAsia="Times New Roman" w:hAnsi="Calibri" w:cs="Arial"/>
          <w:color w:val="000000"/>
          <w:shd w:val="clear" w:color="auto" w:fill="FFFFFF"/>
        </w:rPr>
        <w:t>The Society of Broadcast Engineers, Inc. (SBE)</w:t>
      </w:r>
      <w:r w:rsidR="00106D01">
        <w:rPr>
          <w:rFonts w:ascii="Calibri" w:eastAsia="Times New Roman" w:hAnsi="Calibri" w:cs="Arial"/>
          <w:color w:val="000000"/>
          <w:shd w:val="clear" w:color="auto" w:fill="FFFFFF"/>
        </w:rPr>
        <w:t>, the association for broadcast and multimedia technology professionals,</w:t>
      </w:r>
      <w:r>
        <w:rPr>
          <w:rFonts w:ascii="Calibri" w:eastAsia="Times New Roman" w:hAnsi="Calibri" w:cs="Arial"/>
          <w:color w:val="000000"/>
          <w:shd w:val="clear" w:color="auto" w:fill="FFFFFF"/>
        </w:rPr>
        <w:t xml:space="preserve"> and the Advanced Television Systems Committee, Inc. (ATSC) today announced a cooperative effort to develop a new Specialist level of SBE certification that will benchmark an individual's proficiency in the ATSC 3.0 System standard.</w:t>
      </w:r>
    </w:p>
    <w:p w14:paraId="689B0E7D" w14:textId="58D49385"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"SBE Certification covers a range of experience levels and disciplines in broadcast and media engineering. As broadcast engineering diversified beyond legacy technology, the SBE Certification Program also diversified by adding certifications for computer networking and IT, and then a series of specific Specialist Certifications for television transmission, AM directional arrays, and digital radio. With the industry preparing to implement ATSC 3.0, broadcast engineers must be proficient in the next-generation television technology. The SBE and ATSC are working together to develop the next SBE Certification Specialist to cover ATSC 3.0," said SBE President Jim Le</w:t>
      </w:r>
      <w:r w:rsidR="00633E50">
        <w:rPr>
          <w:rFonts w:ascii="Calibri" w:eastAsia="Times New Roman" w:hAnsi="Calibri" w:cs="Arial"/>
          <w:color w:val="000000"/>
          <w:shd w:val="clear" w:color="auto" w:fill="FFFFFF"/>
        </w:rPr>
        <w:t>i</w:t>
      </w:r>
      <w:r>
        <w:rPr>
          <w:rFonts w:ascii="Calibri" w:eastAsia="Times New Roman" w:hAnsi="Calibri" w:cs="Arial"/>
          <w:color w:val="000000"/>
          <w:shd w:val="clear" w:color="auto" w:fill="FFFFFF"/>
        </w:rPr>
        <w:t>fer, CPBE.</w:t>
      </w:r>
    </w:p>
    <w:p w14:paraId="1F87BCDC" w14:textId="50B87C5D"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"ATSC is pleased to work with SBE to develop an ATSC 3.0 Specialist Certification program. The SBE has extensive experience training and certifying broadcast engineers. Our work with the SBE is part of efforts to support deployment of ATSC 3.0," said Mark Richer, president of ATSC.</w:t>
      </w:r>
    </w:p>
    <w:p w14:paraId="35650988" w14:textId="43C6CDE1"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world's first internet-based broadcast television standard, ATSC 3.0 will give stations and viewers more choices and options now that broadcast TV can seamlessly connect with broadband-delivered content. Approved for use by U.S. broadcasters and deployed in South Korea, ATSC 3.0 technologies make it possible to transmit in Ultra High-Definition, to offer immersive audio, and to add more capabilities like high dynamic range, wide color gamut, and interoperability with Internet-delivered content.</w:t>
      </w:r>
    </w:p>
    <w:p w14:paraId="002B766F" w14:textId="77777777" w:rsidR="003728B0" w:rsidRPr="00AF2A0F"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w:t>
      </w:r>
      <w:r w:rsidRPr="00AF2A0F">
        <w:rPr>
          <w:rFonts w:ascii="Calibri" w:eastAsia="Times New Roman" w:hAnsi="Calibri" w:cs="Arial"/>
          <w:color w:val="000000"/>
          <w:shd w:val="clear" w:color="auto" w:fill="FFFFFF"/>
        </w:rPr>
        <w:t xml:space="preserve">he </w:t>
      </w:r>
      <w:r>
        <w:rPr>
          <w:rFonts w:ascii="Calibri" w:eastAsia="Times New Roman" w:hAnsi="Calibri" w:cs="Arial"/>
          <w:color w:val="000000"/>
          <w:shd w:val="clear" w:color="auto" w:fill="FFFFFF"/>
        </w:rPr>
        <w:t xml:space="preserve">Society of Broadcast Engineers </w:t>
      </w:r>
      <w:r w:rsidRPr="00AF2A0F">
        <w:rPr>
          <w:rFonts w:ascii="Calibri" w:eastAsia="Times New Roman" w:hAnsi="Calibri" w:cs="Arial"/>
          <w:color w:val="000000"/>
          <w:shd w:val="clear" w:color="auto" w:fill="FFFFFF"/>
        </w:rPr>
        <w:t xml:space="preserve">Certification Program </w:t>
      </w:r>
      <w:r>
        <w:rPr>
          <w:rFonts w:ascii="Calibri" w:eastAsia="Times New Roman" w:hAnsi="Calibri" w:cs="Arial"/>
          <w:color w:val="000000"/>
          <w:shd w:val="clear" w:color="auto" w:fill="FFFFFF"/>
        </w:rPr>
        <w:t xml:space="preserve">is part of the society's efforts </w:t>
      </w:r>
      <w:r w:rsidRPr="00AF2A0F">
        <w:rPr>
          <w:rFonts w:ascii="Calibri" w:eastAsia="Times New Roman" w:hAnsi="Calibri" w:cs="Arial"/>
          <w:color w:val="000000"/>
          <w:shd w:val="clear" w:color="auto" w:fill="FFFFFF"/>
        </w:rPr>
        <w:t>contributing to the advancement of broadcast engineering for the general benefit of the entire broadcast industry.</w:t>
      </w:r>
      <w:r>
        <w:rPr>
          <w:rFonts w:ascii="Calibri" w:eastAsia="Times New Roman" w:hAnsi="Calibri" w:cs="Arial"/>
          <w:color w:val="000000"/>
          <w:shd w:val="clear" w:color="auto" w:fill="FFFFFF"/>
        </w:rPr>
        <w:t xml:space="preserve"> The program was created in 1975 </w:t>
      </w:r>
      <w:r w:rsidRPr="00AF2A0F">
        <w:rPr>
          <w:rFonts w:ascii="Calibri" w:eastAsia="Times New Roman" w:hAnsi="Calibri" w:cs="Arial"/>
          <w:color w:val="000000"/>
          <w:shd w:val="clear" w:color="auto" w:fill="FFFFFF"/>
        </w:rPr>
        <w:t xml:space="preserve">to recognize and raise the professional status of broadcast engineers by providing standards of professional competence. Through the years, </w:t>
      </w:r>
      <w:r>
        <w:rPr>
          <w:rFonts w:ascii="Calibri" w:eastAsia="Times New Roman" w:hAnsi="Calibri" w:cs="Arial"/>
          <w:color w:val="000000"/>
          <w:shd w:val="clear" w:color="auto" w:fill="FFFFFF"/>
        </w:rPr>
        <w:t>the SBE's certification program</w:t>
      </w:r>
      <w:r w:rsidRPr="00AF2A0F">
        <w:rPr>
          <w:rFonts w:ascii="Calibri" w:eastAsia="Times New Roman" w:hAnsi="Calibri" w:cs="Arial"/>
          <w:color w:val="000000"/>
          <w:shd w:val="clear" w:color="auto" w:fill="FFFFFF"/>
        </w:rPr>
        <w:t xml:space="preserve"> has become recognized in the industry as the primary method of verifying the attainment of educational standards. With the industry constantly changing, the SBE-certified engineer must keep up with those changes.</w:t>
      </w:r>
    </w:p>
    <w:p w14:paraId="1E6B3381" w14:textId="77777777"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To hold SBE Specialist Certification, an individual must first hold one of the SBE core-four certifications: CBT, CBRE/CBTE, CSRE/CSTE or CPBE. Once the new Specialist Certification is released, applicants will take a 50-question, multiple-choice exam and answer an essay question.</w:t>
      </w:r>
    </w:p>
    <w:p w14:paraId="11A391AB" w14:textId="77777777" w:rsidR="003728B0" w:rsidRDefault="003728B0" w:rsidP="00101ABB">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More information about SBE certification is online at sbe.org/cert.</w:t>
      </w:r>
    </w:p>
    <w:p w14:paraId="71AB0CF6" w14:textId="77777777" w:rsidR="003728B0" w:rsidRDefault="003728B0" w:rsidP="00101ABB">
      <w:pPr>
        <w:spacing w:after="120" w:line="240" w:lineRule="auto"/>
        <w:jc w:val="center"/>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 #</w:t>
      </w:r>
    </w:p>
    <w:p w14:paraId="4A1D2198" w14:textId="77777777" w:rsidR="003728B0" w:rsidRDefault="003728B0" w:rsidP="00101ABB">
      <w:pPr>
        <w:spacing w:after="120" w:line="240" w:lineRule="auto"/>
        <w:rPr>
          <w:rFonts w:ascii="Calibri" w:eastAsia="Times New Roman" w:hAnsi="Calibri" w:cs="Arial"/>
          <w:color w:val="000000"/>
          <w:shd w:val="clear" w:color="auto" w:fill="FFFFFF"/>
        </w:rPr>
      </w:pPr>
    </w:p>
    <w:p w14:paraId="5A9E912B" w14:textId="77777777" w:rsidR="003728B0" w:rsidRPr="00391A2D" w:rsidRDefault="003728B0" w:rsidP="00101ABB">
      <w:pPr>
        <w:spacing w:after="120" w:line="240" w:lineRule="auto"/>
        <w:rPr>
          <w:rFonts w:ascii="Calibri" w:hAnsi="Calibri"/>
          <w:sz w:val="20"/>
          <w:szCs w:val="20"/>
        </w:rPr>
      </w:pPr>
      <w:r w:rsidRPr="00391A2D">
        <w:rPr>
          <w:rFonts w:ascii="Calibri" w:hAnsi="Calibri"/>
          <w:sz w:val="20"/>
          <w:szCs w:val="20"/>
          <w:u w:val="single"/>
        </w:rPr>
        <w:lastRenderedPageBreak/>
        <w:t>About the Society of Broadcast Engineers</w:t>
      </w:r>
      <w:r w:rsidRPr="00101ABB">
        <w:rPr>
          <w:rFonts w:ascii="Calibri" w:hAnsi="Calibri"/>
          <w:sz w:val="20"/>
          <w:szCs w:val="20"/>
        </w:rPr>
        <w:t>:</w:t>
      </w:r>
      <w:r w:rsidRPr="00391A2D">
        <w:rPr>
          <w:rFonts w:ascii="Calibri" w:hAnsi="Calibri"/>
          <w:sz w:val="20"/>
          <w:szCs w:val="20"/>
        </w:rPr>
        <w:t xml:space="preserve"> </w:t>
      </w:r>
      <w:r>
        <w:rPr>
          <w:rFonts w:ascii="Calibri" w:hAnsi="Calibri"/>
          <w:sz w:val="20"/>
          <w:szCs w:val="20"/>
        </w:rPr>
        <w:t xml:space="preserve">The </w:t>
      </w:r>
      <w:r w:rsidRPr="00391A2D">
        <w:rPr>
          <w:rFonts w:ascii="Calibri" w:hAnsi="Calibri"/>
          <w:sz w:val="20"/>
          <w:szCs w:val="20"/>
        </w:rPr>
        <w:t>SBE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10340D5E" w14:textId="0738F43D" w:rsidR="003728B0" w:rsidRDefault="003728B0" w:rsidP="00101ABB">
      <w:pPr>
        <w:spacing w:after="120" w:line="240" w:lineRule="auto"/>
        <w:rPr>
          <w:rFonts w:ascii="Calibri" w:hAnsi="Calibri"/>
          <w:sz w:val="20"/>
          <w:szCs w:val="20"/>
        </w:rPr>
      </w:pPr>
      <w:r w:rsidRPr="00391A2D">
        <w:rPr>
          <w:rFonts w:ascii="Calibri" w:hAnsi="Calibri"/>
          <w:sz w:val="20"/>
          <w:szCs w:val="20"/>
        </w:rPr>
        <w:t xml:space="preserve">For more information about the SBE, contact John L. Poray, CAE, Executive Director, at </w:t>
      </w:r>
      <w:hyperlink r:id="rId6" w:history="1">
        <w:r w:rsidRPr="00391A2D">
          <w:rPr>
            <w:rStyle w:val="Hyperlink"/>
            <w:rFonts w:ascii="Calibri" w:hAnsi="Calibri"/>
            <w:sz w:val="20"/>
            <w:szCs w:val="20"/>
          </w:rPr>
          <w:t>jporay@sbe.org</w:t>
        </w:r>
      </w:hyperlink>
      <w:r w:rsidRPr="00391A2D">
        <w:rPr>
          <w:rFonts w:ascii="Calibri" w:hAnsi="Calibri"/>
          <w:sz w:val="20"/>
          <w:szCs w:val="20"/>
        </w:rPr>
        <w:t xml:space="preserve"> or 317-846-9000, or visit the SBE website, </w:t>
      </w:r>
      <w:hyperlink r:id="rId7" w:history="1">
        <w:r w:rsidRPr="00391A2D">
          <w:rPr>
            <w:rStyle w:val="Hyperlink"/>
            <w:rFonts w:ascii="Calibri" w:hAnsi="Calibri"/>
            <w:sz w:val="20"/>
            <w:szCs w:val="20"/>
          </w:rPr>
          <w:t>www.sbe.org</w:t>
        </w:r>
      </w:hyperlink>
      <w:r w:rsidRPr="00391A2D">
        <w:rPr>
          <w:rFonts w:ascii="Calibri" w:hAnsi="Calibri"/>
          <w:sz w:val="20"/>
          <w:szCs w:val="20"/>
        </w:rPr>
        <w:t>.</w:t>
      </w:r>
    </w:p>
    <w:p w14:paraId="2EFE6AA1" w14:textId="714D6B3E" w:rsidR="00101ABB" w:rsidRDefault="00101ABB" w:rsidP="00101ABB">
      <w:pPr>
        <w:spacing w:after="120" w:line="240" w:lineRule="auto"/>
        <w:rPr>
          <w:rFonts w:ascii="Calibri" w:hAnsi="Calibri"/>
          <w:sz w:val="20"/>
          <w:szCs w:val="20"/>
        </w:rPr>
      </w:pPr>
    </w:p>
    <w:p w14:paraId="421811AD" w14:textId="74C62F91" w:rsidR="00101ABB" w:rsidRDefault="00101ABB" w:rsidP="00101ABB">
      <w:pPr>
        <w:spacing w:after="120" w:line="240" w:lineRule="auto"/>
        <w:rPr>
          <w:rFonts w:ascii="Calibri" w:hAnsi="Calibri"/>
          <w:sz w:val="20"/>
          <w:szCs w:val="20"/>
        </w:rPr>
      </w:pPr>
      <w:r w:rsidRPr="00101ABB">
        <w:rPr>
          <w:rFonts w:ascii="Calibri" w:hAnsi="Calibri"/>
          <w:sz w:val="20"/>
          <w:szCs w:val="20"/>
          <w:u w:val="single"/>
        </w:rPr>
        <w:t>About the ATSC</w:t>
      </w:r>
      <w:r w:rsidRPr="00101ABB">
        <w:rPr>
          <w:rFonts w:ascii="Calibri" w:hAnsi="Calibri"/>
          <w:sz w:val="20"/>
          <w:szCs w:val="20"/>
        </w:rPr>
        <w:t>:</w:t>
      </w:r>
      <w:r>
        <w:rPr>
          <w:rFonts w:ascii="Calibri" w:hAnsi="Calibri"/>
          <w:sz w:val="20"/>
          <w:szCs w:val="20"/>
        </w:rPr>
        <w:t xml:space="preserve"> </w:t>
      </w:r>
      <w:r w:rsidRPr="00101ABB">
        <w:rPr>
          <w:rFonts w:ascii="Calibri" w:hAnsi="Calibri"/>
          <w:sz w:val="20"/>
          <w:szCs w:val="20"/>
        </w:rPr>
        <w:t xml:space="preserve">The Advanced Television Systems Committee is defining the future of television with the ATSC 3.0 next-generation broadcast standard. ATSC is an international, non-profit organization developing voluntary standards for digital television. The ATSC’s 150-plus member organizations represent the broadcast, broadcast equipment, motion picture, consumer electronics, computer, cable, satellite, and semiconductor industries. For more information visit </w:t>
      </w:r>
      <w:hyperlink r:id="rId8" w:history="1">
        <w:r w:rsidRPr="00BE074D">
          <w:rPr>
            <w:rStyle w:val="Hyperlink"/>
            <w:rFonts w:ascii="Calibri" w:hAnsi="Calibri"/>
            <w:sz w:val="20"/>
            <w:szCs w:val="20"/>
          </w:rPr>
          <w:t>www.atsc.org</w:t>
        </w:r>
      </w:hyperlink>
      <w:r w:rsidRPr="00101ABB">
        <w:rPr>
          <w:rFonts w:ascii="Calibri" w:hAnsi="Calibri"/>
          <w:sz w:val="20"/>
          <w:szCs w:val="20"/>
        </w:rPr>
        <w:t>.</w:t>
      </w:r>
    </w:p>
    <w:p w14:paraId="394DABA8" w14:textId="77777777" w:rsidR="00101ABB" w:rsidRPr="00391A2D" w:rsidRDefault="00101ABB" w:rsidP="00101ABB">
      <w:pPr>
        <w:spacing w:after="120" w:line="240" w:lineRule="auto"/>
        <w:rPr>
          <w:rFonts w:ascii="Calibri" w:hAnsi="Calibri"/>
          <w:sz w:val="20"/>
          <w:szCs w:val="20"/>
        </w:rPr>
      </w:pPr>
    </w:p>
    <w:p w14:paraId="5B809D95" w14:textId="49D92704" w:rsidR="00A86F5C" w:rsidRPr="00A90305" w:rsidRDefault="003728B0" w:rsidP="00101ABB">
      <w:pPr>
        <w:spacing w:after="120" w:line="240" w:lineRule="auto"/>
        <w:rPr>
          <w:rFonts w:ascii="Calibri" w:hAnsi="Calibri"/>
        </w:rPr>
      </w:pPr>
      <w:r w:rsidRPr="00391A2D">
        <w:rPr>
          <w:rFonts w:ascii="Calibri" w:hAnsi="Calibri"/>
          <w:i/>
          <w:sz w:val="20"/>
          <w:szCs w:val="20"/>
        </w:rPr>
        <w:t>Note: All SBE certifications and certification abbreviations are trademarks of the SBE.</w:t>
      </w:r>
    </w:p>
    <w:sectPr w:rsidR="00A86F5C" w:rsidRPr="00A90305" w:rsidSect="00E612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62011"/>
    <w:rsid w:val="000706CB"/>
    <w:rsid w:val="000B644E"/>
    <w:rsid w:val="00101ABB"/>
    <w:rsid w:val="00106D01"/>
    <w:rsid w:val="00144698"/>
    <w:rsid w:val="00187C25"/>
    <w:rsid w:val="001D2F64"/>
    <w:rsid w:val="00224178"/>
    <w:rsid w:val="002666CE"/>
    <w:rsid w:val="0027580B"/>
    <w:rsid w:val="00295470"/>
    <w:rsid w:val="002A47F8"/>
    <w:rsid w:val="002D346B"/>
    <w:rsid w:val="002F7DDD"/>
    <w:rsid w:val="003522D0"/>
    <w:rsid w:val="003728B0"/>
    <w:rsid w:val="00375255"/>
    <w:rsid w:val="00376E4C"/>
    <w:rsid w:val="004333BA"/>
    <w:rsid w:val="00442020"/>
    <w:rsid w:val="00460125"/>
    <w:rsid w:val="00472A0D"/>
    <w:rsid w:val="004B443F"/>
    <w:rsid w:val="004C106B"/>
    <w:rsid w:val="004E374E"/>
    <w:rsid w:val="004F3554"/>
    <w:rsid w:val="00525A9C"/>
    <w:rsid w:val="00557F56"/>
    <w:rsid w:val="005811A6"/>
    <w:rsid w:val="00584B81"/>
    <w:rsid w:val="005C0F79"/>
    <w:rsid w:val="005D4138"/>
    <w:rsid w:val="006123C8"/>
    <w:rsid w:val="00633E50"/>
    <w:rsid w:val="006378A8"/>
    <w:rsid w:val="00654390"/>
    <w:rsid w:val="006B0244"/>
    <w:rsid w:val="00705F90"/>
    <w:rsid w:val="00795848"/>
    <w:rsid w:val="008737AE"/>
    <w:rsid w:val="008C0EA2"/>
    <w:rsid w:val="00967025"/>
    <w:rsid w:val="00A23FEC"/>
    <w:rsid w:val="00A820FC"/>
    <w:rsid w:val="00A86F5C"/>
    <w:rsid w:val="00A90305"/>
    <w:rsid w:val="00AA031B"/>
    <w:rsid w:val="00AD0C7A"/>
    <w:rsid w:val="00AF2A0F"/>
    <w:rsid w:val="00B25FD8"/>
    <w:rsid w:val="00B44530"/>
    <w:rsid w:val="00B8321C"/>
    <w:rsid w:val="00B91B18"/>
    <w:rsid w:val="00BB35B3"/>
    <w:rsid w:val="00BC08D6"/>
    <w:rsid w:val="00BE0446"/>
    <w:rsid w:val="00BF3945"/>
    <w:rsid w:val="00C04D26"/>
    <w:rsid w:val="00C3421C"/>
    <w:rsid w:val="00CA7659"/>
    <w:rsid w:val="00D40793"/>
    <w:rsid w:val="00D85FA2"/>
    <w:rsid w:val="00DA7519"/>
    <w:rsid w:val="00DB4F74"/>
    <w:rsid w:val="00E01C37"/>
    <w:rsid w:val="00E331F2"/>
    <w:rsid w:val="00E444A4"/>
    <w:rsid w:val="00E44A7D"/>
    <w:rsid w:val="00E61237"/>
    <w:rsid w:val="00E95038"/>
    <w:rsid w:val="00E974CC"/>
    <w:rsid w:val="00ED1523"/>
    <w:rsid w:val="00F17A29"/>
    <w:rsid w:val="00F60D97"/>
    <w:rsid w:val="00F70F9D"/>
    <w:rsid w:val="00F738A2"/>
    <w:rsid w:val="00F73CE2"/>
    <w:rsid w:val="00F93351"/>
    <w:rsid w:val="00F93EA2"/>
    <w:rsid w:val="00F95F6D"/>
    <w:rsid w:val="00FE5EA1"/>
    <w:rsid w:val="00FF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table" w:styleId="TableGrid">
    <w:name w:val="Table Grid"/>
    <w:basedOn w:val="TableNormal"/>
    <w:uiPriority w:val="59"/>
    <w:rsid w:val="0037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c.org" TargetMode="External"/><Relationship Id="rId3" Type="http://schemas.openxmlformats.org/officeDocument/2006/relationships/webSettings" Target="webSettings.xml"/><Relationship Id="rId7" Type="http://schemas.openxmlformats.org/officeDocument/2006/relationships/hyperlink" Target="http://www.s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oray@sbe.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19</cp:revision>
  <dcterms:created xsi:type="dcterms:W3CDTF">2018-04-13T17:46:00Z</dcterms:created>
  <dcterms:modified xsi:type="dcterms:W3CDTF">2018-05-21T17:04:00Z</dcterms:modified>
</cp:coreProperties>
</file>