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D053" w14:textId="77777777"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14:paraId="0F1CD978" w14:textId="77777777"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14:paraId="60CF97D9" w14:textId="77777777"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14:paraId="17015612" w14:textId="77777777"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14:paraId="294FBC25" w14:textId="77777777" w:rsidR="00E3189B" w:rsidRPr="00E3189B" w:rsidRDefault="00E3189B" w:rsidP="00D9506F">
      <w:pPr>
        <w:jc w:val="center"/>
        <w:rPr>
          <w:rFonts w:ascii="Calibri" w:hAnsi="Calibri"/>
          <w:b/>
          <w:i/>
          <w:sz w:val="32"/>
          <w:szCs w:val="32"/>
        </w:rPr>
      </w:pPr>
    </w:p>
    <w:p w14:paraId="72F1957B" w14:textId="77777777"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14:paraId="390078CF" w14:textId="77777777"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14:paraId="6227710B" w14:textId="77777777"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14:paraId="1E2896A7" w14:textId="77777777" w:rsidR="00E3189B" w:rsidRPr="00E3189B" w:rsidRDefault="00E3189B" w:rsidP="00D9506F">
      <w:pPr>
        <w:rPr>
          <w:rFonts w:ascii="Calibri" w:hAnsi="Calibri"/>
          <w:b/>
        </w:rPr>
      </w:pPr>
    </w:p>
    <w:p w14:paraId="16284E7A" w14:textId="1ED0ADC8" w:rsidR="00E3189B" w:rsidRPr="00E01D84" w:rsidRDefault="00E01D84" w:rsidP="00D67AC3">
      <w:pPr>
        <w:rPr>
          <w:rFonts w:ascii="Calibri" w:hAnsi="Calibri"/>
          <w:b/>
          <w:color w:val="000000"/>
          <w:sz w:val="32"/>
          <w:szCs w:val="32"/>
        </w:rPr>
      </w:pPr>
      <w:r w:rsidRPr="00E01D84">
        <w:rPr>
          <w:rFonts w:ascii="Calibri" w:hAnsi="Calibri"/>
          <w:noProof/>
          <w:sz w:val="22"/>
        </w:rPr>
        <mc:AlternateContent>
          <mc:Choice Requires="wps">
            <w:drawing>
              <wp:anchor distT="45720" distB="45720" distL="114300" distR="114300" simplePos="0" relativeHeight="251659264" behindDoc="0" locked="0" layoutInCell="1" allowOverlap="1" wp14:anchorId="164974B1" wp14:editId="2CCB3C31">
                <wp:simplePos x="0" y="0"/>
                <wp:positionH relativeFrom="column">
                  <wp:posOffset>4577715</wp:posOffset>
                </wp:positionH>
                <wp:positionV relativeFrom="paragraph">
                  <wp:posOffset>13335</wp:posOffset>
                </wp:positionV>
                <wp:extent cx="1656080" cy="1609725"/>
                <wp:effectExtent l="0" t="0" r="127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609725"/>
                        </a:xfrm>
                        <a:prstGeom prst="rect">
                          <a:avLst/>
                        </a:prstGeom>
                        <a:solidFill>
                          <a:srgbClr val="FFFFFF"/>
                        </a:solidFill>
                        <a:ln w="9525">
                          <a:noFill/>
                          <a:miter lim="800000"/>
                          <a:headEnd/>
                          <a:tailEnd/>
                        </a:ln>
                      </wps:spPr>
                      <wps:txbx>
                        <w:txbxContent>
                          <w:p w14:paraId="1FAEC229" w14:textId="423B83D1" w:rsidR="00E01D84" w:rsidRDefault="00566BDB" w:rsidP="00E01D84">
                            <w:pPr>
                              <w:jc w:val="center"/>
                            </w:pPr>
                            <w:r>
                              <w:rPr>
                                <w:noProof/>
                              </w:rPr>
                              <w:drawing>
                                <wp:inline distT="0" distB="0" distL="0" distR="0" wp14:anchorId="003CCDA2" wp14:editId="78A7A7EF">
                                  <wp:extent cx="1408619" cy="14135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T.png"/>
                                          <pic:cNvPicPr/>
                                        </pic:nvPicPr>
                                        <pic:blipFill>
                                          <a:blip r:embed="rId4">
                                            <a:extLst>
                                              <a:ext uri="{28A0092B-C50C-407E-A947-70E740481C1C}">
                                                <a14:useLocalDpi xmlns:a14="http://schemas.microsoft.com/office/drawing/2010/main" val="0"/>
                                              </a:ext>
                                            </a:extLst>
                                          </a:blip>
                                          <a:stretch>
                                            <a:fillRect/>
                                          </a:stretch>
                                        </pic:blipFill>
                                        <pic:spPr>
                                          <a:xfrm>
                                            <a:off x="0" y="0"/>
                                            <a:ext cx="1408619" cy="1413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974B1" id="_x0000_t202" coordsize="21600,21600" o:spt="202" path="m,l,21600r21600,l21600,xe">
                <v:stroke joinstyle="miter"/>
                <v:path gradientshapeok="t" o:connecttype="rect"/>
              </v:shapetype>
              <v:shape id="Text Box 2" o:spid="_x0000_s1026" type="#_x0000_t202" style="position:absolute;margin-left:360.45pt;margin-top:1.05pt;width:130.4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qyIAIAAB4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" stroked="f">
                <v:textbox>
                  <w:txbxContent>
                    <w:p w14:paraId="1FAEC229" w14:textId="423B83D1" w:rsidR="00E01D84" w:rsidRDefault="00566BDB" w:rsidP="00E01D84">
                      <w:pPr>
                        <w:jc w:val="center"/>
                      </w:pPr>
                      <w:r>
                        <w:rPr>
                          <w:noProof/>
                        </w:rPr>
                        <w:drawing>
                          <wp:inline distT="0" distB="0" distL="0" distR="0" wp14:anchorId="003CCDA2" wp14:editId="78A7A7EF">
                            <wp:extent cx="1408619" cy="14135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T.png"/>
                                    <pic:cNvPicPr/>
                                  </pic:nvPicPr>
                                  <pic:blipFill>
                                    <a:blip r:embed="rId5">
                                      <a:extLst>
                                        <a:ext uri="{28A0092B-C50C-407E-A947-70E740481C1C}">
                                          <a14:useLocalDpi xmlns:a14="http://schemas.microsoft.com/office/drawing/2010/main" val="0"/>
                                        </a:ext>
                                      </a:extLst>
                                    </a:blip>
                                    <a:stretch>
                                      <a:fillRect/>
                                    </a:stretch>
                                  </pic:blipFill>
                                  <pic:spPr>
                                    <a:xfrm>
                                      <a:off x="0" y="0"/>
                                      <a:ext cx="1408619" cy="1413525"/>
                                    </a:xfrm>
                                    <a:prstGeom prst="rect">
                                      <a:avLst/>
                                    </a:prstGeom>
                                  </pic:spPr>
                                </pic:pic>
                              </a:graphicData>
                            </a:graphic>
                          </wp:inline>
                        </w:drawing>
                      </w:r>
                    </w:p>
                  </w:txbxContent>
                </v:textbox>
                <w10:wrap type="square"/>
              </v:shape>
            </w:pict>
          </mc:Fallback>
        </mc:AlternateContent>
      </w:r>
      <w:r w:rsidR="0095789C" w:rsidRPr="00E01D84">
        <w:rPr>
          <w:rFonts w:ascii="Calibri" w:hAnsi="Calibri"/>
          <w:b/>
          <w:color w:val="000000"/>
          <w:sz w:val="32"/>
          <w:szCs w:val="32"/>
        </w:rPr>
        <w:t>Society of Broadcast Engineers</w:t>
      </w:r>
      <w:r w:rsidR="00E6175D" w:rsidRPr="00E01D84">
        <w:rPr>
          <w:rFonts w:ascii="Calibri" w:hAnsi="Calibri"/>
          <w:b/>
          <w:color w:val="000000"/>
          <w:sz w:val="32"/>
          <w:szCs w:val="32"/>
        </w:rPr>
        <w:t xml:space="preserve"> </w:t>
      </w:r>
      <w:r w:rsidRPr="00E01D84">
        <w:rPr>
          <w:rFonts w:ascii="Calibri" w:hAnsi="Calibri"/>
          <w:b/>
          <w:sz w:val="32"/>
        </w:rPr>
        <w:t xml:space="preserve">to Launch </w:t>
      </w:r>
      <w:r w:rsidRPr="00E01D84">
        <w:rPr>
          <w:rFonts w:ascii="Calibri" w:hAnsi="Calibri"/>
          <w:b/>
          <w:color w:val="212121"/>
          <w:sz w:val="32"/>
        </w:rPr>
        <w:t>Technical Professional Training Program</w:t>
      </w:r>
    </w:p>
    <w:p w14:paraId="00F74242" w14:textId="77777777" w:rsidR="000451BC" w:rsidRDefault="000451BC" w:rsidP="00E6175D">
      <w:pPr>
        <w:spacing w:after="120"/>
        <w:rPr>
          <w:rFonts w:ascii="Calibri" w:hAnsi="Calibri" w:cs="Arial"/>
          <w:b/>
          <w:i/>
          <w:sz w:val="22"/>
          <w:szCs w:val="22"/>
        </w:rPr>
      </w:pPr>
    </w:p>
    <w:p w14:paraId="2BD6F4DE" w14:textId="25E5E0EA" w:rsidR="00E01D84" w:rsidRPr="00E01D84" w:rsidRDefault="00E01D84" w:rsidP="00E01D84">
      <w:pPr>
        <w:pStyle w:val="BodyText"/>
        <w:spacing w:after="120"/>
        <w:ind w:left="0"/>
      </w:pPr>
      <w:r>
        <w:rPr>
          <w:rFonts w:cs="Arial"/>
          <w:b/>
          <w:i/>
        </w:rPr>
        <w:t>December</w:t>
      </w:r>
      <w:r w:rsidR="008C7A97">
        <w:rPr>
          <w:rFonts w:cs="Arial"/>
          <w:b/>
          <w:i/>
        </w:rPr>
        <w:t xml:space="preserve"> </w:t>
      </w:r>
      <w:r>
        <w:rPr>
          <w:rFonts w:cs="Arial"/>
          <w:b/>
          <w:i/>
        </w:rPr>
        <w:t>1</w:t>
      </w:r>
      <w:r w:rsidR="008C7A97">
        <w:rPr>
          <w:rFonts w:cs="Arial"/>
          <w:b/>
          <w:i/>
        </w:rPr>
        <w:t>,</w:t>
      </w:r>
      <w:r w:rsidR="00E3189B" w:rsidRPr="00180A56">
        <w:rPr>
          <w:rFonts w:cs="Arial"/>
          <w:b/>
          <w:i/>
        </w:rPr>
        <w:t xml:space="preserve"> 20</w:t>
      </w:r>
      <w:r w:rsidR="00180A56" w:rsidRPr="00180A56">
        <w:rPr>
          <w:rFonts w:cs="Arial"/>
          <w:b/>
          <w:i/>
        </w:rPr>
        <w:t>20</w:t>
      </w:r>
      <w:r w:rsidR="00E3189B" w:rsidRPr="00180A56">
        <w:rPr>
          <w:rFonts w:cs="Arial"/>
          <w:b/>
          <w:i/>
        </w:rPr>
        <w:t xml:space="preserve">, Indianapolis, IN </w:t>
      </w:r>
      <w:r w:rsidR="0095789C">
        <w:rPr>
          <w:rFonts w:cs="Arial"/>
          <w:b/>
          <w:i/>
        </w:rPr>
        <w:t>–</w:t>
      </w:r>
      <w:r w:rsidR="00E3189B" w:rsidRPr="00180A56">
        <w:t xml:space="preserve"> </w:t>
      </w:r>
      <w:r w:rsidRPr="00E01D84">
        <w:t>The Society of Broadcast Engineers, the association for broadcast and multimedia technology professionals, has developed a response to the ongoing concern about new technical talent choosing broadcasting as a career by creating the Technical Professional Training Program (TPTP). As technology and the average age and tenure of technical professionals advances (as shown in the annual SBE Compensation Survey), there is concern to adequately fulfill the technical staffing needs in the long term.</w:t>
      </w:r>
    </w:p>
    <w:p w14:paraId="707CB393" w14:textId="1F8C700A" w:rsidR="00E01D84" w:rsidRPr="00E01D84" w:rsidRDefault="00E01D84" w:rsidP="00E01D84">
      <w:pPr>
        <w:pStyle w:val="BodyText"/>
        <w:spacing w:after="120"/>
        <w:ind w:left="0"/>
      </w:pPr>
      <w:r w:rsidRPr="00E01D84">
        <w:t>In the past, part-time employees and smaller market stations served as a training ground for new talent. Streamlining the workforce, consolidation of ownership and a reduction in the electronic technology programs at trade schools and colleges have culminated in a looming crisis. The SBE is uniquely positioned to provide a solution.</w:t>
      </w:r>
    </w:p>
    <w:p w14:paraId="7B0200D1" w14:textId="6DAC5DD9" w:rsidR="00E01D84" w:rsidRPr="00E01D84" w:rsidRDefault="00E01D84" w:rsidP="00E01D84">
      <w:pPr>
        <w:pStyle w:val="BodyText"/>
        <w:spacing w:after="120"/>
        <w:ind w:left="0"/>
      </w:pPr>
      <w:r w:rsidRPr="00E01D84">
        <w:t>Drawing on existing SBE programs, the society has assembled a valuable service to the broadcast industry going forward. The goal: Training new entrants to the field of broadcast technology. There are four elements that combine to create the new Technical Professional Training Program.</w:t>
      </w:r>
    </w:p>
    <w:p w14:paraId="16E639DB" w14:textId="7BCA3A82" w:rsidR="00E01D84" w:rsidRPr="00E01D84" w:rsidRDefault="00E01D84" w:rsidP="00E01D84">
      <w:pPr>
        <w:tabs>
          <w:tab w:val="left" w:pos="819"/>
          <w:tab w:val="left" w:pos="820"/>
        </w:tabs>
        <w:spacing w:after="120"/>
        <w:ind w:left="540"/>
        <w:rPr>
          <w:rFonts w:ascii="Calibri" w:hAnsi="Calibri"/>
          <w:sz w:val="22"/>
        </w:rPr>
      </w:pPr>
      <w:r w:rsidRPr="00E01D84">
        <w:rPr>
          <w:rFonts w:ascii="Calibri" w:hAnsi="Calibri"/>
          <w:sz w:val="22"/>
        </w:rPr>
        <w:t xml:space="preserve">• The extensive Webinars by SBE collection developed and cataloged for on-demand use of SBE </w:t>
      </w:r>
      <w:proofErr w:type="gramStart"/>
      <w:r w:rsidRPr="00E01D84">
        <w:rPr>
          <w:rFonts w:ascii="Calibri" w:hAnsi="Calibri"/>
          <w:sz w:val="22"/>
        </w:rPr>
        <w:t>members</w:t>
      </w:r>
      <w:proofErr w:type="gramEnd"/>
      <w:r w:rsidRPr="00E01D84">
        <w:rPr>
          <w:rFonts w:ascii="Calibri" w:hAnsi="Calibri"/>
          <w:spacing w:val="-32"/>
          <w:sz w:val="22"/>
        </w:rPr>
        <w:t xml:space="preserve"> </w:t>
      </w:r>
      <w:r w:rsidRPr="00E01D84">
        <w:rPr>
          <w:rFonts w:ascii="Calibri" w:hAnsi="Calibri"/>
          <w:sz w:val="22"/>
        </w:rPr>
        <w:t>is regularly expanded and updated to reflect the latest developments in the industry. The advent of SBE MemberPlus provides access to the library for a fixed annual</w:t>
      </w:r>
      <w:r w:rsidRPr="00E01D84">
        <w:rPr>
          <w:rFonts w:ascii="Calibri" w:hAnsi="Calibri"/>
          <w:spacing w:val="-16"/>
          <w:sz w:val="22"/>
        </w:rPr>
        <w:t xml:space="preserve"> </w:t>
      </w:r>
      <w:r w:rsidRPr="00E01D84">
        <w:rPr>
          <w:rFonts w:ascii="Calibri" w:hAnsi="Calibri"/>
          <w:sz w:val="22"/>
        </w:rPr>
        <w:t>fee.</w:t>
      </w:r>
    </w:p>
    <w:p w14:paraId="194637A4" w14:textId="3E0A78AB" w:rsidR="00E01D84" w:rsidRPr="00E01D84" w:rsidRDefault="00E01D84" w:rsidP="00E01D84">
      <w:pPr>
        <w:tabs>
          <w:tab w:val="left" w:pos="819"/>
          <w:tab w:val="left" w:pos="820"/>
        </w:tabs>
        <w:spacing w:after="120"/>
        <w:ind w:left="540"/>
        <w:rPr>
          <w:rFonts w:ascii="Calibri" w:hAnsi="Calibri"/>
          <w:sz w:val="22"/>
        </w:rPr>
      </w:pPr>
      <w:r w:rsidRPr="00E01D84">
        <w:rPr>
          <w:rFonts w:ascii="Calibri" w:hAnsi="Calibri"/>
          <w:sz w:val="22"/>
        </w:rPr>
        <w:t xml:space="preserve">• The </w:t>
      </w:r>
      <w:r w:rsidRPr="00E01D84">
        <w:rPr>
          <w:rFonts w:ascii="Calibri" w:hAnsi="Calibri"/>
          <w:i/>
          <w:sz w:val="22"/>
        </w:rPr>
        <w:t>SBE Engineering Handbook</w:t>
      </w:r>
      <w:r w:rsidRPr="00E01D84">
        <w:rPr>
          <w:rFonts w:ascii="Calibri" w:hAnsi="Calibri"/>
          <w:sz w:val="22"/>
        </w:rPr>
        <w:t xml:space="preserve"> is a hard-copy reference volume</w:t>
      </w:r>
      <w:r w:rsidRPr="00E01D84">
        <w:rPr>
          <w:rFonts w:ascii="Calibri" w:hAnsi="Calibri"/>
          <w:spacing w:val="-26"/>
          <w:sz w:val="22"/>
        </w:rPr>
        <w:t xml:space="preserve"> </w:t>
      </w:r>
      <w:r w:rsidRPr="00E01D84">
        <w:rPr>
          <w:rFonts w:ascii="Calibri" w:hAnsi="Calibri"/>
          <w:sz w:val="22"/>
        </w:rPr>
        <w:t>for hands-on use in designing and maintaining technical</w:t>
      </w:r>
      <w:r w:rsidRPr="00E01D84">
        <w:rPr>
          <w:rFonts w:ascii="Calibri" w:hAnsi="Calibri"/>
          <w:spacing w:val="-8"/>
          <w:sz w:val="22"/>
        </w:rPr>
        <w:t xml:space="preserve"> </w:t>
      </w:r>
      <w:r w:rsidRPr="00E01D84">
        <w:rPr>
          <w:rFonts w:ascii="Calibri" w:hAnsi="Calibri"/>
          <w:sz w:val="22"/>
        </w:rPr>
        <w:t>facilities.</w:t>
      </w:r>
    </w:p>
    <w:p w14:paraId="35D14115" w14:textId="77777777" w:rsidR="00E01D84" w:rsidRPr="00E01D84" w:rsidRDefault="00E01D84" w:rsidP="00E01D84">
      <w:pPr>
        <w:tabs>
          <w:tab w:val="left" w:pos="819"/>
          <w:tab w:val="left" w:pos="820"/>
        </w:tabs>
        <w:spacing w:after="120"/>
        <w:ind w:left="540"/>
        <w:rPr>
          <w:rFonts w:ascii="Calibri" w:hAnsi="Calibri"/>
          <w:sz w:val="22"/>
        </w:rPr>
      </w:pPr>
      <w:r w:rsidRPr="00E01D84">
        <w:rPr>
          <w:rFonts w:ascii="Calibri" w:hAnsi="Calibri"/>
          <w:sz w:val="22"/>
        </w:rPr>
        <w:t>• The SBE Mentor Program provides new entrants to the technical broadcast field regular access and</w:t>
      </w:r>
      <w:r w:rsidRPr="00E01D84">
        <w:rPr>
          <w:rFonts w:ascii="Calibri" w:hAnsi="Calibri"/>
          <w:spacing w:val="-31"/>
          <w:sz w:val="22"/>
        </w:rPr>
        <w:t xml:space="preserve"> </w:t>
      </w:r>
      <w:r w:rsidRPr="00E01D84">
        <w:rPr>
          <w:rFonts w:ascii="Calibri" w:hAnsi="Calibri"/>
          <w:sz w:val="22"/>
        </w:rPr>
        <w:t>guidance from a seasoned professional – a personal touch not unlike days of old when the senior staff would take the new person under a wing to show him or her the</w:t>
      </w:r>
      <w:r w:rsidRPr="00E01D84">
        <w:rPr>
          <w:rFonts w:ascii="Calibri" w:hAnsi="Calibri"/>
          <w:spacing w:val="-10"/>
          <w:sz w:val="22"/>
        </w:rPr>
        <w:t xml:space="preserve"> </w:t>
      </w:r>
      <w:r w:rsidRPr="00E01D84">
        <w:rPr>
          <w:rFonts w:ascii="Calibri" w:hAnsi="Calibri"/>
          <w:sz w:val="22"/>
        </w:rPr>
        <w:t>ropes.</w:t>
      </w:r>
    </w:p>
    <w:p w14:paraId="37BA8671" w14:textId="0034EAC0" w:rsidR="00E01D84" w:rsidRPr="00E01D84" w:rsidRDefault="00E01D84" w:rsidP="00E01D84">
      <w:pPr>
        <w:tabs>
          <w:tab w:val="left" w:pos="819"/>
          <w:tab w:val="left" w:pos="820"/>
        </w:tabs>
        <w:spacing w:after="120"/>
        <w:ind w:left="540"/>
        <w:rPr>
          <w:rFonts w:ascii="Calibri" w:hAnsi="Calibri"/>
          <w:sz w:val="22"/>
        </w:rPr>
      </w:pPr>
      <w:r w:rsidRPr="00E01D84">
        <w:rPr>
          <w:rFonts w:ascii="Calibri" w:hAnsi="Calibri"/>
          <w:sz w:val="22"/>
        </w:rPr>
        <w:t xml:space="preserve">• The SBE Certification Program entry-level certification (Certified Broadcast Technologist) demonstrates a comprehension of </w:t>
      </w:r>
      <w:r w:rsidR="00507F9F">
        <w:rPr>
          <w:rFonts w:ascii="Calibri" w:hAnsi="Calibri"/>
          <w:sz w:val="22"/>
        </w:rPr>
        <w:t xml:space="preserve">regulatory </w:t>
      </w:r>
      <w:r w:rsidRPr="00E01D84">
        <w:rPr>
          <w:rFonts w:ascii="Calibri" w:hAnsi="Calibri"/>
          <w:sz w:val="22"/>
        </w:rPr>
        <w:t xml:space="preserve">and technical requirements of station operation. The SBE </w:t>
      </w:r>
      <w:proofErr w:type="spellStart"/>
      <w:r w:rsidRPr="00E01D84">
        <w:rPr>
          <w:rFonts w:ascii="Calibri" w:hAnsi="Calibri"/>
          <w:sz w:val="22"/>
        </w:rPr>
        <w:t>CertPreview</w:t>
      </w:r>
      <w:proofErr w:type="spellEnd"/>
      <w:r w:rsidRPr="00E01D84">
        <w:rPr>
          <w:rFonts w:ascii="Calibri" w:hAnsi="Calibri"/>
          <w:sz w:val="22"/>
        </w:rPr>
        <w:t xml:space="preserve"> for this</w:t>
      </w:r>
      <w:r w:rsidRPr="00E01D84">
        <w:rPr>
          <w:rFonts w:ascii="Calibri" w:hAnsi="Calibri"/>
          <w:spacing w:val="-33"/>
          <w:sz w:val="22"/>
        </w:rPr>
        <w:t xml:space="preserve"> </w:t>
      </w:r>
      <w:r w:rsidRPr="00E01D84">
        <w:rPr>
          <w:rFonts w:ascii="Calibri" w:hAnsi="Calibri"/>
          <w:sz w:val="22"/>
        </w:rPr>
        <w:t>certification level can be utilized by a mentor to curate the preparation experience of a mentee utilizing the Webinars by SBE library supplemented with the mentor’s knowledge and</w:t>
      </w:r>
      <w:r w:rsidRPr="00E01D84">
        <w:rPr>
          <w:rFonts w:ascii="Calibri" w:hAnsi="Calibri"/>
          <w:spacing w:val="-11"/>
          <w:sz w:val="22"/>
        </w:rPr>
        <w:t xml:space="preserve"> </w:t>
      </w:r>
      <w:r w:rsidRPr="00E01D84">
        <w:rPr>
          <w:rFonts w:ascii="Calibri" w:hAnsi="Calibri"/>
          <w:sz w:val="22"/>
        </w:rPr>
        <w:t>experience.</w:t>
      </w:r>
    </w:p>
    <w:p w14:paraId="09C45F4B" w14:textId="77777777" w:rsidR="00E01D84" w:rsidRPr="00E01D84" w:rsidRDefault="00E01D84" w:rsidP="00E01D84">
      <w:pPr>
        <w:tabs>
          <w:tab w:val="left" w:pos="819"/>
          <w:tab w:val="left" w:pos="820"/>
        </w:tabs>
        <w:spacing w:after="120"/>
        <w:rPr>
          <w:rFonts w:ascii="Calibri" w:hAnsi="Calibri"/>
          <w:sz w:val="22"/>
        </w:rPr>
      </w:pPr>
    </w:p>
    <w:p w14:paraId="4D88633D" w14:textId="32C41BC7" w:rsidR="00E01D84" w:rsidRPr="00E01D84" w:rsidRDefault="00E01D84" w:rsidP="00E01D84">
      <w:pPr>
        <w:tabs>
          <w:tab w:val="left" w:pos="819"/>
          <w:tab w:val="left" w:pos="820"/>
        </w:tabs>
        <w:spacing w:after="120"/>
        <w:rPr>
          <w:rFonts w:ascii="Calibri" w:hAnsi="Calibri"/>
          <w:sz w:val="22"/>
        </w:rPr>
      </w:pPr>
      <w:r w:rsidRPr="00E01D84">
        <w:rPr>
          <w:rFonts w:ascii="Calibri" w:hAnsi="Calibri"/>
          <w:sz w:val="22"/>
        </w:rPr>
        <w:t xml:space="preserve">The SBE Technical Professional Training Program is a membership option that includes all the elements listed above in one package. Stations and media outlets can groom young talent to fast track their technical skills with one application and one purchase. The cost of the SBE TPTP is </w:t>
      </w:r>
      <w:r w:rsidRPr="00566BDB">
        <w:rPr>
          <w:rFonts w:ascii="Calibri" w:hAnsi="Calibri"/>
          <w:sz w:val="22"/>
        </w:rPr>
        <w:t>$</w:t>
      </w:r>
      <w:r w:rsidR="00566BDB">
        <w:rPr>
          <w:rFonts w:ascii="Calibri" w:hAnsi="Calibri"/>
          <w:sz w:val="22"/>
        </w:rPr>
        <w:t>475</w:t>
      </w:r>
      <w:r w:rsidRPr="00E01D84">
        <w:rPr>
          <w:rFonts w:ascii="Calibri" w:hAnsi="Calibri"/>
          <w:sz w:val="22"/>
        </w:rPr>
        <w:t xml:space="preserve">. This includes a one-year SBE membership with SBE MemberPlus, a copy of SBE </w:t>
      </w:r>
      <w:proofErr w:type="spellStart"/>
      <w:r w:rsidRPr="00E01D84">
        <w:rPr>
          <w:rFonts w:ascii="Calibri" w:hAnsi="Calibri"/>
          <w:sz w:val="22"/>
        </w:rPr>
        <w:t>CertPreview</w:t>
      </w:r>
      <w:proofErr w:type="spellEnd"/>
      <w:r w:rsidRPr="00E01D84">
        <w:rPr>
          <w:rFonts w:ascii="Calibri" w:hAnsi="Calibri"/>
          <w:sz w:val="22"/>
        </w:rPr>
        <w:t xml:space="preserve">, a copy of the </w:t>
      </w:r>
      <w:r w:rsidRPr="00E01D84">
        <w:rPr>
          <w:rFonts w:ascii="Calibri" w:hAnsi="Calibri"/>
          <w:i/>
          <w:sz w:val="22"/>
        </w:rPr>
        <w:t>SBE Engineering Handbook</w:t>
      </w:r>
      <w:r w:rsidRPr="00E01D84">
        <w:rPr>
          <w:rFonts w:ascii="Calibri" w:hAnsi="Calibri"/>
          <w:sz w:val="22"/>
        </w:rPr>
        <w:t xml:space="preserve">, </w:t>
      </w:r>
      <w:r w:rsidRPr="00E01D84">
        <w:rPr>
          <w:rFonts w:ascii="Calibri" w:hAnsi="Calibri"/>
          <w:sz w:val="22"/>
        </w:rPr>
        <w:lastRenderedPageBreak/>
        <w:t>enrollment in the SBE Mentor Program, and the SBE CBT certification exam application fee to be taken later.</w:t>
      </w:r>
    </w:p>
    <w:p w14:paraId="0453EE56" w14:textId="50B6B2E2" w:rsidR="00E01D84" w:rsidRPr="00E01D84" w:rsidRDefault="00E01D84" w:rsidP="00E01D84">
      <w:pPr>
        <w:pStyle w:val="BodyText"/>
        <w:spacing w:after="120"/>
        <w:ind w:left="0"/>
      </w:pPr>
      <w:r w:rsidRPr="00E01D84">
        <w:t>The program is designed to be deployable by group broadcasters, independent broadcasters and even state broadcaster associations. Ideally, the mentor would come from within the ranks of the organization in which the mentee is employed, but the mentor role can be filled by any qualified engineer willing to invest the time.</w:t>
      </w:r>
      <w:r w:rsidR="00507F9F">
        <w:t xml:space="preserve"> The SBE will assist in arranging a mentor for the TPT</w:t>
      </w:r>
      <w:r w:rsidR="003D7986">
        <w:t>P</w:t>
      </w:r>
      <w:r w:rsidR="00507F9F">
        <w:t xml:space="preserve"> applicant.</w:t>
      </w:r>
    </w:p>
    <w:p w14:paraId="22EAFE2F" w14:textId="00F67680" w:rsidR="00E01D84" w:rsidRPr="00E01D84" w:rsidRDefault="00E01D84" w:rsidP="00E01D84">
      <w:pPr>
        <w:pStyle w:val="BodyText"/>
        <w:spacing w:after="120"/>
        <w:ind w:left="0"/>
      </w:pPr>
      <w:r w:rsidRPr="00E01D84">
        <w:t xml:space="preserve">On the announcement, SBE Education Committee Chair Geary Morrill, CPBE, CBNE, said, "The TPTP simplifies the steps to engage someone new to the technical career path in broadcasting and media. This bundles the individual membership </w:t>
      </w:r>
      <w:r w:rsidR="003D7986">
        <w:t xml:space="preserve">and education </w:t>
      </w:r>
      <w:bookmarkStart w:id="0" w:name="_GoBack"/>
      <w:bookmarkEnd w:id="0"/>
      <w:r w:rsidRPr="00E01D84">
        <w:t>offerings to help broadcast and media outlets engage the next generation of technicians."</w:t>
      </w:r>
    </w:p>
    <w:p w14:paraId="65FD2ADF" w14:textId="17F6E4BB" w:rsidR="001E38A4" w:rsidRPr="00E01D84" w:rsidRDefault="00E01D84" w:rsidP="00E01D84">
      <w:pPr>
        <w:spacing w:after="120"/>
        <w:rPr>
          <w:rFonts w:ascii="Calibri" w:hAnsi="Calibri"/>
          <w:sz w:val="22"/>
          <w:szCs w:val="22"/>
        </w:rPr>
      </w:pPr>
      <w:r w:rsidRPr="00E01D84">
        <w:rPr>
          <w:rFonts w:ascii="Calibri" w:hAnsi="Calibri"/>
          <w:sz w:val="22"/>
        </w:rPr>
        <w:t>SBE President Wayne Pecena, CPBE, 8-VSB, AMD, DRB, CBNE, adds, "The SBE has significantly increased its education efforts over the last decade – and more. The TPTP is a natural step in making these efforts accessible and convenient to individuals for personal growth, and for groups to groom the</w:t>
      </w:r>
      <w:r w:rsidR="00566BDB">
        <w:rPr>
          <w:rFonts w:ascii="Calibri" w:hAnsi="Calibri"/>
          <w:sz w:val="22"/>
        </w:rPr>
        <w:t xml:space="preserve"> next</w:t>
      </w:r>
      <w:r w:rsidRPr="00E01D84">
        <w:rPr>
          <w:rFonts w:ascii="Calibri" w:hAnsi="Calibri"/>
          <w:sz w:val="22"/>
        </w:rPr>
        <w:t xml:space="preserve"> generation."</w:t>
      </w:r>
    </w:p>
    <w:p w14:paraId="7CA6C33A" w14:textId="77777777" w:rsidR="008C7A97" w:rsidRDefault="008C7A97" w:rsidP="00180A56">
      <w:pPr>
        <w:spacing w:after="120"/>
        <w:rPr>
          <w:rFonts w:ascii="Calibri" w:hAnsi="Calibri"/>
          <w:sz w:val="22"/>
        </w:rPr>
      </w:pPr>
    </w:p>
    <w:p w14:paraId="173516B1" w14:textId="77777777" w:rsidR="002B7E20" w:rsidRPr="002B7E20" w:rsidRDefault="002B7E20" w:rsidP="00180A56">
      <w:pPr>
        <w:spacing w:after="120"/>
        <w:rPr>
          <w:rFonts w:ascii="Calibri" w:hAnsi="Calibri"/>
          <w:b/>
          <w:sz w:val="22"/>
        </w:rPr>
      </w:pPr>
      <w:r w:rsidRPr="002B7E20">
        <w:rPr>
          <w:rFonts w:ascii="Calibri" w:hAnsi="Calibri"/>
          <w:b/>
          <w:sz w:val="22"/>
        </w:rPr>
        <w:t>About the SBE</w:t>
      </w:r>
    </w:p>
    <w:p w14:paraId="6AB442B7" w14:textId="77777777" w:rsidR="00180A56" w:rsidRPr="00180A56" w:rsidRDefault="00180A56" w:rsidP="00180A56">
      <w:pPr>
        <w:spacing w:after="120"/>
        <w:rPr>
          <w:rFonts w:ascii="Calibri" w:hAnsi="Calibri"/>
          <w:sz w:val="22"/>
        </w:rPr>
      </w:pPr>
      <w:r w:rsidRPr="00180A56">
        <w:rPr>
          <w:rFonts w:ascii="Calibri" w:hAnsi="Calibri"/>
          <w:sz w:val="22"/>
        </w:rP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14:paraId="20704C16" w14:textId="4B43AF2A" w:rsidR="00D9506F" w:rsidRDefault="00D9506F" w:rsidP="00180A56">
      <w:pPr>
        <w:spacing w:after="120"/>
        <w:rPr>
          <w:rFonts w:ascii="Calibri" w:hAnsi="Calibri"/>
          <w:sz w:val="22"/>
          <w:szCs w:val="22"/>
        </w:rPr>
      </w:pPr>
      <w:r w:rsidRPr="00180A56">
        <w:rPr>
          <w:rFonts w:ascii="Calibri" w:hAnsi="Calibri"/>
          <w:sz w:val="22"/>
          <w:szCs w:val="22"/>
        </w:rPr>
        <w:t xml:space="preserve">For more information about the SBE, contact John L. Poray, CAE, Executive Director, at </w:t>
      </w:r>
      <w:hyperlink r:id="rId6" w:history="1">
        <w:r w:rsidRPr="00180A56">
          <w:rPr>
            <w:rStyle w:val="Hyperlink"/>
            <w:rFonts w:ascii="Calibri" w:hAnsi="Calibri"/>
            <w:sz w:val="22"/>
            <w:szCs w:val="22"/>
          </w:rPr>
          <w:t>jporay@sbe.org</w:t>
        </w:r>
      </w:hyperlink>
      <w:r w:rsidRPr="00180A56">
        <w:rPr>
          <w:rFonts w:ascii="Calibri" w:hAnsi="Calibri"/>
          <w:sz w:val="22"/>
          <w:szCs w:val="22"/>
        </w:rPr>
        <w:t xml:space="preserve"> or 317-846-9000, or visit the SBE website, </w:t>
      </w:r>
      <w:hyperlink r:id="rId7" w:history="1">
        <w:r w:rsidR="008F43C9" w:rsidRPr="00180A56">
          <w:rPr>
            <w:rStyle w:val="Hyperlink"/>
            <w:rFonts w:ascii="Calibri" w:hAnsi="Calibri"/>
            <w:sz w:val="22"/>
            <w:szCs w:val="22"/>
          </w:rPr>
          <w:t>www.sbe.org</w:t>
        </w:r>
      </w:hyperlink>
      <w:r w:rsidRPr="00180A56">
        <w:rPr>
          <w:rFonts w:ascii="Calibri" w:hAnsi="Calibri"/>
          <w:sz w:val="22"/>
          <w:szCs w:val="22"/>
        </w:rPr>
        <w:t>.</w:t>
      </w:r>
    </w:p>
    <w:p w14:paraId="65D08817" w14:textId="314DD6F8" w:rsidR="00A04C79" w:rsidRPr="00180A56" w:rsidRDefault="008671BA" w:rsidP="00162C76">
      <w:pPr>
        <w:spacing w:after="120"/>
        <w:jc w:val="center"/>
        <w:rPr>
          <w:rFonts w:ascii="Calibri" w:hAnsi="Calibri"/>
          <w:sz w:val="22"/>
          <w:szCs w:val="22"/>
        </w:rPr>
      </w:pPr>
      <w:r w:rsidRPr="00180A56">
        <w:rPr>
          <w:rFonts w:ascii="Calibri" w:hAnsi="Calibri"/>
          <w:sz w:val="22"/>
          <w:szCs w:val="22"/>
        </w:rPr>
        <w:t># # #</w:t>
      </w:r>
    </w:p>
    <w:sectPr w:rsidR="00A04C79" w:rsidRPr="00180A56"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451BC"/>
    <w:rsid w:val="00066A9F"/>
    <w:rsid w:val="000E533C"/>
    <w:rsid w:val="00144F01"/>
    <w:rsid w:val="001500B2"/>
    <w:rsid w:val="00156745"/>
    <w:rsid w:val="00162C76"/>
    <w:rsid w:val="00180A56"/>
    <w:rsid w:val="001E38A4"/>
    <w:rsid w:val="00215312"/>
    <w:rsid w:val="002429E6"/>
    <w:rsid w:val="002432CC"/>
    <w:rsid w:val="002B7E20"/>
    <w:rsid w:val="002F466C"/>
    <w:rsid w:val="00310974"/>
    <w:rsid w:val="00322571"/>
    <w:rsid w:val="003237E9"/>
    <w:rsid w:val="00342BAA"/>
    <w:rsid w:val="00352C37"/>
    <w:rsid w:val="00354413"/>
    <w:rsid w:val="00380062"/>
    <w:rsid w:val="003A0777"/>
    <w:rsid w:val="003B1E80"/>
    <w:rsid w:val="003D7986"/>
    <w:rsid w:val="003D7C6C"/>
    <w:rsid w:val="003E78E1"/>
    <w:rsid w:val="00411DD2"/>
    <w:rsid w:val="00435D28"/>
    <w:rsid w:val="004448A9"/>
    <w:rsid w:val="0047080C"/>
    <w:rsid w:val="00472A08"/>
    <w:rsid w:val="004871C5"/>
    <w:rsid w:val="0049184B"/>
    <w:rsid w:val="004B4677"/>
    <w:rsid w:val="004C62A0"/>
    <w:rsid w:val="004E0048"/>
    <w:rsid w:val="004E5DBA"/>
    <w:rsid w:val="004F33FD"/>
    <w:rsid w:val="004F6141"/>
    <w:rsid w:val="00503E02"/>
    <w:rsid w:val="00507F9F"/>
    <w:rsid w:val="0051620D"/>
    <w:rsid w:val="0052564A"/>
    <w:rsid w:val="00566BDB"/>
    <w:rsid w:val="00593157"/>
    <w:rsid w:val="0059722A"/>
    <w:rsid w:val="005B2793"/>
    <w:rsid w:val="00600A23"/>
    <w:rsid w:val="006614CA"/>
    <w:rsid w:val="0066435A"/>
    <w:rsid w:val="006826B7"/>
    <w:rsid w:val="006E1A7D"/>
    <w:rsid w:val="007208F4"/>
    <w:rsid w:val="00723817"/>
    <w:rsid w:val="007A37E1"/>
    <w:rsid w:val="007C772E"/>
    <w:rsid w:val="008671BA"/>
    <w:rsid w:val="008A1509"/>
    <w:rsid w:val="008A2C80"/>
    <w:rsid w:val="008C7A97"/>
    <w:rsid w:val="008E4C25"/>
    <w:rsid w:val="008F43C9"/>
    <w:rsid w:val="008F699A"/>
    <w:rsid w:val="009024CC"/>
    <w:rsid w:val="009357DE"/>
    <w:rsid w:val="00943515"/>
    <w:rsid w:val="0095789C"/>
    <w:rsid w:val="009641F2"/>
    <w:rsid w:val="009D58C0"/>
    <w:rsid w:val="00A039A9"/>
    <w:rsid w:val="00A04C79"/>
    <w:rsid w:val="00A20ABD"/>
    <w:rsid w:val="00A710A3"/>
    <w:rsid w:val="00A77CDE"/>
    <w:rsid w:val="00AF656C"/>
    <w:rsid w:val="00B034DA"/>
    <w:rsid w:val="00B75480"/>
    <w:rsid w:val="00B85CDC"/>
    <w:rsid w:val="00B86C68"/>
    <w:rsid w:val="00B96889"/>
    <w:rsid w:val="00BA53EB"/>
    <w:rsid w:val="00BB72B0"/>
    <w:rsid w:val="00BF7673"/>
    <w:rsid w:val="00C304F4"/>
    <w:rsid w:val="00C31156"/>
    <w:rsid w:val="00C3521B"/>
    <w:rsid w:val="00C37E2F"/>
    <w:rsid w:val="00C44AE3"/>
    <w:rsid w:val="00C564C9"/>
    <w:rsid w:val="00C66079"/>
    <w:rsid w:val="00C861F5"/>
    <w:rsid w:val="00C9172D"/>
    <w:rsid w:val="00CB71E5"/>
    <w:rsid w:val="00CC170A"/>
    <w:rsid w:val="00CD2EF4"/>
    <w:rsid w:val="00CF6D41"/>
    <w:rsid w:val="00D005C7"/>
    <w:rsid w:val="00D1270D"/>
    <w:rsid w:val="00D4406F"/>
    <w:rsid w:val="00D67AC3"/>
    <w:rsid w:val="00D9506F"/>
    <w:rsid w:val="00E01D84"/>
    <w:rsid w:val="00E07D62"/>
    <w:rsid w:val="00E179CB"/>
    <w:rsid w:val="00E30029"/>
    <w:rsid w:val="00E3032D"/>
    <w:rsid w:val="00E3189B"/>
    <w:rsid w:val="00E6175D"/>
    <w:rsid w:val="00E84924"/>
    <w:rsid w:val="00ED0CBB"/>
    <w:rsid w:val="00EE12FE"/>
    <w:rsid w:val="00EE3F03"/>
    <w:rsid w:val="00EE6A06"/>
    <w:rsid w:val="00EF7403"/>
    <w:rsid w:val="00F140A9"/>
    <w:rsid w:val="00F47C70"/>
    <w:rsid w:val="00F52B71"/>
    <w:rsid w:val="00F83A16"/>
    <w:rsid w:val="00FC4112"/>
    <w:rsid w:val="00FC71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DBD2F"/>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9641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1F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 w:type="character" w:customStyle="1" w:styleId="Heading2Char">
    <w:name w:val="Heading 2 Char"/>
    <w:basedOn w:val="DefaultParagraphFont"/>
    <w:link w:val="Heading2"/>
    <w:uiPriority w:val="9"/>
    <w:rsid w:val="009641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1F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66079"/>
    <w:rPr>
      <w:sz w:val="16"/>
      <w:szCs w:val="16"/>
    </w:rPr>
  </w:style>
  <w:style w:type="paragraph" w:styleId="CommentText">
    <w:name w:val="annotation text"/>
    <w:basedOn w:val="Normal"/>
    <w:link w:val="CommentTextChar"/>
    <w:uiPriority w:val="99"/>
    <w:semiHidden/>
    <w:unhideWhenUsed/>
    <w:rsid w:val="00C66079"/>
    <w:rPr>
      <w:sz w:val="20"/>
      <w:szCs w:val="20"/>
    </w:rPr>
  </w:style>
  <w:style w:type="character" w:customStyle="1" w:styleId="CommentTextChar">
    <w:name w:val="Comment Text Char"/>
    <w:basedOn w:val="DefaultParagraphFont"/>
    <w:link w:val="CommentText"/>
    <w:uiPriority w:val="99"/>
    <w:semiHidden/>
    <w:rsid w:val="00C66079"/>
  </w:style>
  <w:style w:type="paragraph" w:styleId="CommentSubject">
    <w:name w:val="annotation subject"/>
    <w:basedOn w:val="CommentText"/>
    <w:next w:val="CommentText"/>
    <w:link w:val="CommentSubjectChar"/>
    <w:uiPriority w:val="99"/>
    <w:semiHidden/>
    <w:unhideWhenUsed/>
    <w:rsid w:val="00C66079"/>
    <w:rPr>
      <w:b/>
      <w:bCs/>
    </w:rPr>
  </w:style>
  <w:style w:type="character" w:customStyle="1" w:styleId="CommentSubjectChar">
    <w:name w:val="Comment Subject Char"/>
    <w:basedOn w:val="CommentTextChar"/>
    <w:link w:val="CommentSubject"/>
    <w:uiPriority w:val="99"/>
    <w:semiHidden/>
    <w:rsid w:val="00C66079"/>
    <w:rPr>
      <w:b/>
      <w:bCs/>
    </w:rPr>
  </w:style>
  <w:style w:type="paragraph" w:styleId="Revision">
    <w:name w:val="Revision"/>
    <w:hidden/>
    <w:uiPriority w:val="71"/>
    <w:semiHidden/>
    <w:rsid w:val="000451BC"/>
    <w:rPr>
      <w:sz w:val="24"/>
      <w:szCs w:val="24"/>
    </w:rPr>
  </w:style>
  <w:style w:type="character" w:styleId="Strong">
    <w:name w:val="Strong"/>
    <w:basedOn w:val="DefaultParagraphFont"/>
    <w:uiPriority w:val="22"/>
    <w:qFormat/>
    <w:rsid w:val="000451BC"/>
    <w:rPr>
      <w:b/>
      <w:bCs/>
    </w:rPr>
  </w:style>
  <w:style w:type="character" w:customStyle="1" w:styleId="UnresolvedMention">
    <w:name w:val="Unresolved Mention"/>
    <w:basedOn w:val="DefaultParagraphFont"/>
    <w:uiPriority w:val="99"/>
    <w:semiHidden/>
    <w:unhideWhenUsed/>
    <w:rsid w:val="000451BC"/>
    <w:rPr>
      <w:color w:val="605E5C"/>
      <w:shd w:val="clear" w:color="auto" w:fill="E1DFDD"/>
    </w:rPr>
  </w:style>
  <w:style w:type="paragraph" w:styleId="BodyText">
    <w:name w:val="Body Text"/>
    <w:basedOn w:val="Normal"/>
    <w:link w:val="BodyTextChar"/>
    <w:uiPriority w:val="1"/>
    <w:qFormat/>
    <w:rsid w:val="00E01D84"/>
    <w:pPr>
      <w:widowControl w:val="0"/>
      <w:autoSpaceDE w:val="0"/>
      <w:autoSpaceDN w:val="0"/>
      <w:ind w:left="100"/>
    </w:pPr>
    <w:rPr>
      <w:rFonts w:ascii="Calibri" w:eastAsia="Calibri" w:hAnsi="Calibri" w:cs="Calibri"/>
      <w:sz w:val="22"/>
      <w:szCs w:val="22"/>
    </w:rPr>
  </w:style>
  <w:style w:type="character" w:customStyle="1" w:styleId="BodyTextChar">
    <w:name w:val="Body Text Char"/>
    <w:basedOn w:val="DefaultParagraphFont"/>
    <w:link w:val="BodyText"/>
    <w:uiPriority w:val="1"/>
    <w:rsid w:val="00E01D8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b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oray@sbe.org"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706</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4774</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11</cp:revision>
  <cp:lastPrinted>2010-08-06T18:33:00Z</cp:lastPrinted>
  <dcterms:created xsi:type="dcterms:W3CDTF">2020-11-17T20:50:00Z</dcterms:created>
  <dcterms:modified xsi:type="dcterms:W3CDTF">2020-11-30T16:19:00Z</dcterms:modified>
</cp:coreProperties>
</file>